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FB" w:rsidRDefault="000A59FB" w:rsidP="000A59F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53535"/>
          <w:sz w:val="19"/>
          <w:szCs w:val="19"/>
        </w:rPr>
      </w:pPr>
      <w:r>
        <w:rPr>
          <w:rStyle w:val="a4"/>
          <w:rFonts w:ascii="Arial" w:hAnsi="Arial" w:cs="Arial"/>
          <w:color w:val="353535"/>
          <w:sz w:val="19"/>
          <w:szCs w:val="19"/>
        </w:rPr>
        <w:t>ИНФОРМАЦИЯ</w:t>
      </w:r>
    </w:p>
    <w:p w:rsidR="000A59FB" w:rsidRDefault="000A59FB" w:rsidP="000A59F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ГЛАВНОЕ УПРАВЛЕНИЕ МИНИСТЕРСТВА РОССИЙСКОЙ ФЕДЕРАЦИИ ПО ДЕЛАМ ГРАЖДАНСКОЙ ОБОРОНЫ, ЧРЕЗВЫЧАЙНЫМ СИТУАЦИЯМ И ЛИКВИДАЦИИ ПОСЛЕДСТВИЙ СТИХИЙНЫХ БЕДСТВИЙ ПО СМОЛЕНСКОЙ ОБЛАСТИ (Отдел надзорной деятельности и профилактической работы Сафоновского и Холм-Жирковского районов)</w:t>
      </w:r>
    </w:p>
    <w:p w:rsidR="000A59FB" w:rsidRDefault="000A59FB" w:rsidP="000A59FB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353535"/>
          <w:sz w:val="19"/>
          <w:szCs w:val="19"/>
        </w:rPr>
      </w:pPr>
      <w:r>
        <w:rPr>
          <w:rStyle w:val="a4"/>
          <w:rFonts w:ascii="Arial" w:hAnsi="Arial" w:cs="Arial"/>
          <w:color w:val="353535"/>
          <w:sz w:val="19"/>
          <w:szCs w:val="19"/>
          <w:u w:val="single"/>
        </w:rPr>
        <w:t>Соблюдение требований пожарной безопасности в быту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Практика показывает, что именно в холодную погоду чаще происходят пожары, связанные с нарушением правил установки и эксплуатации печного отопления и нарушением правил пожарной безопасности при эксплуатации бытовых газовых и электроприборов. Поэтому, в преддверии зимы, не лишним будет вспомнить и о соблюдении в быту простых правил пожарной безопасности. 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Style w:val="a4"/>
          <w:rFonts w:ascii="Arial" w:hAnsi="Arial" w:cs="Arial"/>
          <w:color w:val="353535"/>
          <w:sz w:val="19"/>
          <w:szCs w:val="19"/>
        </w:rPr>
        <w:t>При эксплуатации печного отопления запрещается: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оставлять без присмотра печи, которые топятся, а также поручать надзор за ними детям;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 xml:space="preserve">- располагать топливо, другие горючие вещества и материалы на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предтопочном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листе;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применять для розжига печей бензин, керосин, дизельное топливо и другие легковоспламеняющиеся и горючие жидкости;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топить углем, коксом и газом печи, не предназначенные для этих видов топлива;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использовать вентиляционные и газовые каналы в качестве дымоходов;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перекаливать печи.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Также 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отступок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) от горючих конструкций,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предтопочных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листов, изготовленных из негорючего материала размером не менее 0,5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x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0,7 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отступках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) и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предтопочных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листах. Неисправные печи и другие отопительные приборы к эксплуатации не допускаются.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Перед началом отопительного сезона, а также в течение отопительного сезона обеспечивается проведение очистки дымоходов и печей (отопительных приборов) от сажи не реже: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1 раза в 3 месяца - для отопительных печей;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1 раза в 1 месяц - для кухонных плит и других печей непрерывной (долговременной) топки.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Style w:val="a4"/>
          <w:rFonts w:ascii="Arial" w:hAnsi="Arial" w:cs="Arial"/>
          <w:color w:val="353535"/>
          <w:sz w:val="19"/>
          <w:szCs w:val="19"/>
        </w:rPr>
        <w:t>При эксплуатации электроприборов запрещается: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эксплуатировать электропровода и кабели с видимыми нарушениями изоляции;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 xml:space="preserve">- пользоваться розетками, рубильниками, другими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электроустановочными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изделиями с повреждениями;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рассеивателями</w:t>
      </w:r>
      <w:proofErr w:type="spellEnd"/>
      <w:r>
        <w:rPr>
          <w:rFonts w:ascii="Arial" w:hAnsi="Arial" w:cs="Arial"/>
          <w:color w:val="353535"/>
          <w:sz w:val="19"/>
          <w:szCs w:val="19"/>
        </w:rPr>
        <w:t>), предусмотренными конструкцией светильника;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пользоваться электроутюгами, электроплитками, электрочайниками 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 xml:space="preserve">- применять нестандартные (самодельные) электронагревательные приборы и использовать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несертифицированные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аппараты защиты электрических цепей;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оставлять без присмотра включенными в электрическую сеть электронагревательные приборы, а также другие бытовые электроприборы, в том числе находящиеся в режиме ожидания, за исключением электроприборов, которые могут и (или) должны находиться в круглосуточном режиме работы в соответствии с инструкцией завода-изготовителя;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 xml:space="preserve">- размещать в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электрощитовых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(у электрощитов), у электродвигателей и пусковой аппаратуры горючие (в том числе легковоспламеняющиеся) вещества и материалы;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 xml:space="preserve">- при проведении аварийных и других строительно-монтажных и реставрационных работ, а также при включении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электроподогрева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Style w:val="a4"/>
          <w:rFonts w:ascii="Arial" w:hAnsi="Arial" w:cs="Arial"/>
          <w:color w:val="353535"/>
          <w:sz w:val="19"/>
          <w:szCs w:val="19"/>
        </w:rPr>
        <w:t>При использовании бытовых газовых приборов запрещается: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эксплуатация бытовых газовых приборов при утечке газа;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 xml:space="preserve">- присоединение деталей газовой арматуры с помощью </w:t>
      </w:r>
      <w:proofErr w:type="spellStart"/>
      <w:r>
        <w:rPr>
          <w:rFonts w:ascii="Arial" w:hAnsi="Arial" w:cs="Arial"/>
          <w:color w:val="353535"/>
          <w:sz w:val="19"/>
          <w:szCs w:val="19"/>
        </w:rPr>
        <w:t>искрообразующего</w:t>
      </w:r>
      <w:proofErr w:type="spellEnd"/>
      <w:r>
        <w:rPr>
          <w:rFonts w:ascii="Arial" w:hAnsi="Arial" w:cs="Arial"/>
          <w:color w:val="353535"/>
          <w:sz w:val="19"/>
          <w:szCs w:val="19"/>
        </w:rPr>
        <w:t xml:space="preserve"> инструмента;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- проверка герметичности соединений с помощью источников открытого пламени, в том числе спичек, зажигалок, свечей.</w:t>
      </w:r>
    </w:p>
    <w:p w:rsidR="000A59FB" w:rsidRDefault="000A59FB" w:rsidP="000A59F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53535"/>
          <w:sz w:val="19"/>
          <w:szCs w:val="19"/>
        </w:rPr>
      </w:pPr>
      <w:r>
        <w:rPr>
          <w:rFonts w:ascii="Arial" w:hAnsi="Arial" w:cs="Arial"/>
          <w:color w:val="353535"/>
          <w:sz w:val="19"/>
          <w:szCs w:val="19"/>
        </w:rPr>
        <w:t>Пожар не разборчив в своих разрушениях, он уничтожает все, что попадается на его пути. Самое страшное, что может случиться – это гибель людей. Но если предпринять меры, которые способствуют повышению уровня безопасности граждан, то можно своевременно среагировать на возгорание и уберечь себя и окружающих от опасности.</w:t>
      </w:r>
    </w:p>
    <w:p w:rsidR="007155D3" w:rsidRDefault="007155D3"/>
    <w:sectPr w:rsidR="007155D3" w:rsidSect="0071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A59FB"/>
    <w:rsid w:val="000A59FB"/>
    <w:rsid w:val="004200A4"/>
    <w:rsid w:val="007155D3"/>
    <w:rsid w:val="00BC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2022-11-21T10:39:00Z</dcterms:created>
  <dcterms:modified xsi:type="dcterms:W3CDTF">2022-11-21T10:40:00Z</dcterms:modified>
</cp:coreProperties>
</file>